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00" w:before="0" w:after="0"/>
        <w:ind w:left="75" w:hanging="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111111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eastAsia="Times New Roman" w:cs="Arial"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Взаимодействие педагога ДОУ с семьями воспитанников</w:t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center"/>
        <w:outlineLvl w:val="0"/>
        <w:rPr>
          <w:rFonts w:eastAsia="Times New Roman" w:cs="Arial"/>
          <w:b w:val="false"/>
          <w:b w:val="false"/>
          <w:bCs w:val="false"/>
          <w:color w:val="11111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ЛЕУС  В.В.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br/>
        <w:t>ВОСПИТАТЕЛЬ СТАРШЕЙ ГРУППЫ «ПОДСОЛНУШКИ»</w:t>
      </w:r>
    </w:p>
    <w:p>
      <w:pPr>
        <w:pStyle w:val="Normal"/>
        <w:spacing w:lineRule="auto" w:line="240" w:before="0" w:after="0"/>
        <w:ind w:firstLine="360"/>
        <w:jc w:val="center"/>
        <w:rPr>
          <w:rFonts w:ascii="Arial" w:hAnsi="Arial" w:eastAsia="Times New Roman" w:cs="Arial"/>
          <w:b/>
          <w:b/>
          <w:color w:val="111111"/>
          <w:sz w:val="20"/>
          <w:szCs w:val="27"/>
          <w:lang w:eastAsia="ru-RU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Есть много профессий хороших и разных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Но лучше, чем наша, друзья, не найти.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Девчоночек нежных, мальчишек отважных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Доверено нам по детству вести.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Детство – незабываемая пора в жизни каждого человека. Она наполнена добрыми волшебниками и веселыми гномами, теплыми лучами солнца, любовью и заботой родителей. Именно в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семье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складываются первые представления ребенка об окружающем мире, добре и справедливости, ответственности и долге.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Сейчас на всех уровнях образования, и, прежде всего, дошкольного, говорится о том, что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«родители – первые учителя для своих детей»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 Детский сад работает в помощь родителям. Но от слов до действительных дел большой путь. Поэтому нужно, чтобы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воспитатели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и родители научились быть союзниками, научились понимать и принимать действия друг друга, видеть и поддерживать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воспитательные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и учебные усилия друг друга.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Каждая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семья – свой мир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, свой круг отношений. Наряду с этим, в условиях семейного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воспитания много общего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: типичные недостатки и трудности родителей. Недостаточный жизненный опыт, опыт ведения домашнего хозяйства дополняются сложностью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воспитания детей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 У молодых родителей еще не сложилась установка на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воспитание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, недостает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педагогических знаний и умений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 А в это время в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семье уже растет первенец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, а то – и двое детей.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Педагогические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неудачи способствуют росту эмоциональной напряженности, ведут к потере терпения, выдержки, влияют на стабильность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семьи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 Поэтому родители нуждаются в помощи со стороны специалиста. Таким образом, для грамотного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воспитания детей необходимо взаимодействие детского сада с семьей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Как же наладить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взаимодействие между воспитателем и родителями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?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С первых дней моей работы передо мной встал ряд </w:t>
      </w:r>
      <w:r>
        <w:rPr>
          <w:rFonts w:eastAsia="Times New Roman" w:cs="Arial" w:ascii="Times New Roman" w:hAnsi="Times New Roman"/>
          <w:color w:val="111111"/>
          <w:sz w:val="28"/>
          <w:szCs w:val="28"/>
          <w:u w:val="single"/>
          <w:lang w:eastAsia="ru-RU"/>
        </w:rPr>
        <w:t>вопросов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: как найти путь к сердцу родителей? Как сделать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воспитание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детей нашим общим делом? Как, о чем вести разговор с родителями, когда они утром спешат на работу и когда уставшие возвращаются с работы? Как сделать, чтобы даже в такие минуты они охотно прислушивались к моим словам, проявляли к ним интерес, чтобы изъявляли желание услышать, чем жил ребенок в детском саду, что нового узнал за день, как проявил себя?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Такого контакта с родителями можно достичь, лишь проявляя постоянную доброжелательность, заинтересованность в сотрудничестве с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семьей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Общение с родителями я начинаю с простого – знакомства. Нужно обязательно знать имя мамы, папы, бабушек и дедушек. Поэтому на моем рабочем столе лежит красиво оформленный список родителей группы. Это помогает быстро напомнить себе имя каждого родителя и начать разговор, обращаясь не в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«пустоту»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, а с улыбкой, глядя в глаза собеседника. Знакомясь с родителями, я стараюсь расположить их к себе, и получить от них нужную мне </w:t>
      </w:r>
      <w:r>
        <w:rPr>
          <w:rFonts w:eastAsia="Times New Roman" w:cs="Arial" w:ascii="Times New Roman" w:hAnsi="Times New Roman"/>
          <w:color w:val="111111"/>
          <w:sz w:val="28"/>
          <w:szCs w:val="28"/>
          <w:u w:val="single"/>
          <w:lang w:eastAsia="ru-RU"/>
        </w:rPr>
        <w:t>информацию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: каким ласковым именем они называют своего ребенка дома, чем он любит заниматься, какие особенности поведения радуют его родителей, а какие – огорчают.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Родители должны видеть в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воспитателе человека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, который любит их ребенка, живет заботой о нем. Это вызывает у них откровенность, они доверительно рассказывают о своих трудностях, просят совета.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Обычно родители, приходя в детский сад, чаще всего интересуются, как ел ребенок, оценивающе осматривают </w:t>
      </w:r>
      <w:r>
        <w:rPr>
          <w:rFonts w:eastAsia="Times New Roman" w:cs="Arial" w:ascii="Times New Roman" w:hAnsi="Times New Roman"/>
          <w:color w:val="111111"/>
          <w:sz w:val="28"/>
          <w:szCs w:val="28"/>
          <w:u w:val="single"/>
          <w:lang w:eastAsia="ru-RU"/>
        </w:rPr>
        <w:t>его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: чист, ухожен ли, не обижен ли. А затем торопливо покидают детский сад.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Как заинтересовать родителей жизнью детей в детском саду? Как показать необходимость придерживаться единого с детским садом подхода в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воспитании детей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?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Прежде всего, в часы приема и ухода детей домой, я стала делиться с родителями новостями о жизни их детей в детском </w:t>
      </w:r>
      <w:r>
        <w:rPr>
          <w:rFonts w:eastAsia="Times New Roman" w:cs="Arial" w:ascii="Times New Roman" w:hAnsi="Times New Roman"/>
          <w:color w:val="111111"/>
          <w:sz w:val="28"/>
          <w:szCs w:val="28"/>
          <w:u w:val="single"/>
          <w:lang w:eastAsia="ru-RU"/>
        </w:rPr>
        <w:t>саду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: «Ваш сын научился завязывать шнурки. Теперь и дома ему не понадобится ваша помощь», «Динара старательно и аккуратно стала рисовать красками. Посмотрите, вот ее работы». </w:t>
      </w:r>
      <w:r>
        <w:rPr>
          <w:rFonts w:eastAsia="Times New Roman" w:cs="Arial" w:ascii="Times New Roman" w:hAnsi="Times New Roman"/>
          <w:color w:val="111111"/>
          <w:sz w:val="28"/>
          <w:szCs w:val="28"/>
          <w:u w:val="single"/>
          <w:lang w:eastAsia="ru-RU"/>
        </w:rPr>
        <w:t>Или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: «Ваш Егор уступил сегодня игрушку Ане. А в дверях пропустил девочек. Поддерживайте, пожалуйста, у него этот навык культурного поведения», «Пожалуйста, приводите Степу утром пораньше, чтобы он успевал на зарядку. Ведь это даст ему заряд бодрости и здоровья».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Постепенно у родителей начинал появляться интерес к содержанию жизни детей в детском саду, все чаще они стали останавливаться у стенда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«Для Вас, родители»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 В разделе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«Советы и рекомендации»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помещаю информацию по различным вопросам, например, как провести выходной день, на что обратить внимание детей на прогулке в данное время года.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Использую в своей практике и тематическое оформление стенда. Материалы стенда посвящались </w:t>
      </w:r>
      <w:r>
        <w:rPr>
          <w:rFonts w:eastAsia="Times New Roman" w:cs="Arial" w:ascii="Times New Roman" w:hAnsi="Times New Roman"/>
          <w:color w:val="111111"/>
          <w:sz w:val="28"/>
          <w:szCs w:val="28"/>
          <w:u w:val="single"/>
          <w:lang w:eastAsia="ru-RU"/>
        </w:rPr>
        <w:t>темам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: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«Чему должны научиться дети в старшей группе?»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«Как и когда, играть с детьми?»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u w:val="single"/>
          <w:lang w:eastAsia="ru-RU"/>
        </w:rPr>
        <w:t>Компьютер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: за и против»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и т. д.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Эффективные результаты дают совместные дела. Например, оформление группы к праздникам, проведение различных конкурсов, спортивных соревнований, организация выставок совместного творчества детей и </w:t>
      </w:r>
      <w:r>
        <w:rPr>
          <w:rFonts w:eastAsia="Times New Roman" w:cs="Arial" w:ascii="Times New Roman" w:hAnsi="Times New Roman"/>
          <w:color w:val="111111"/>
          <w:sz w:val="28"/>
          <w:szCs w:val="28"/>
          <w:u w:val="single"/>
          <w:lang w:eastAsia="ru-RU"/>
        </w:rPr>
        <w:t>родителей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: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«Осенние фантазии»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«Новогодняя игрушка»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, </w:t>
      </w:r>
      <w:r>
        <w:rPr>
          <w:rFonts w:eastAsia="Times New Roman" w:cs="Arial" w:ascii="Times New Roman" w:hAnsi="Times New Roman"/>
          <w:i/>
          <w:iCs/>
          <w:color w:val="111111"/>
          <w:sz w:val="28"/>
          <w:szCs w:val="28"/>
          <w:lang w:eastAsia="ru-RU"/>
        </w:rPr>
        <w:t>«Руки папы, ручки мамы и мои ручонки»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Так же провожу групповые родительские собрания. На них вопросы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воспитания решаются сообща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 Но сообщения строю так, чтобы они дошли до каждого родителя, затронули, заинтересовали их. Поэтому готовлюсь к собранию очень тщательно. Заранее подбираю материал из жизни детей группы, потому что такой материал больше всего интересует родителей, вызывает отклик.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Родительские собрания стараюсь проводить в нетрадиционных формах, таких </w:t>
      </w:r>
      <w:r>
        <w:rPr>
          <w:rFonts w:eastAsia="Times New Roman" w:cs="Arial" w:ascii="Times New Roman" w:hAnsi="Times New Roman"/>
          <w:color w:val="111111"/>
          <w:sz w:val="28"/>
          <w:szCs w:val="28"/>
          <w:u w:val="single"/>
          <w:lang w:eastAsia="ru-RU"/>
        </w:rPr>
        <w:t>как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: КВН, круглый стол, в виде викторин и лекториев.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Конечно, с родителями приходится говорить не только о положительном, но и об отрицательном в семейном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воспитании детей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. Как сказать родителям об их ошибках, неправильном поведении, чтобы не вызвать негативной реакции, чтобы они поняли, что я делаю это в интересах ребенка?</w:t>
      </w:r>
    </w:p>
    <w:p>
      <w:pPr>
        <w:pStyle w:val="Normal"/>
        <w:spacing w:lineRule="auto" w:line="240" w:before="225" w:after="225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Разговор с позиции интересов ребенка, как правило, вызывает у родителей нужную реакцию, беседа проходит в доброжелательном, деловом тоне. Я никогда не позволяю себе делать замечания родителям в присутствии детей или обсуждать с детьми, почему мама или папане выполнили задание.</w:t>
      </w:r>
    </w:p>
    <w:p>
      <w:pPr>
        <w:pStyle w:val="Normal"/>
        <w:spacing w:lineRule="auto" w:line="240" w:before="0" w:after="150"/>
        <w:ind w:firstLine="360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В результате всей работы контакт с родителями у меня наладился, а это надежная основа успешного решения задач 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воспитания</w:t>
      </w:r>
      <w:r>
        <w:rPr>
          <w:rFonts w:eastAsia="Times New Roman" w:cs="Arial" w:ascii="Times New Roman" w:hAnsi="Times New Roman"/>
          <w:color w:val="111111"/>
          <w:sz w:val="28"/>
          <w:szCs w:val="28"/>
          <w:lang w:eastAsia="ru-RU"/>
        </w:rPr>
        <w:t> и обучения детей в детском саду.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15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4076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4076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c407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76d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Headline" w:customStyle="1">
    <w:name w:val="headline"/>
    <w:basedOn w:val="Normal"/>
    <w:qFormat/>
    <w:rsid w:val="00c407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c407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LibreOffice/5.3.4.2$Windows_x86 LibreOffice_project/f82d347ccc0be322489bf7da61d7e4ad13fe2ff3</Application>
  <Pages>3</Pages>
  <Words>851</Words>
  <Characters>5154</Characters>
  <CharactersWithSpaces>5986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2019-10-02T10:27:00Z</dcterms:created>
  <dc:creator>Вера</dc:creator>
  <dc:description/>
  <dc:language>ru-RU</dc:language>
  <cp:lastModifiedBy/>
  <cp:lastPrinted>2019-10-02T15:03:42Z</cp:lastPrinted>
  <dcterms:modified xsi:type="dcterms:W3CDTF">2019-10-02T15:04:12Z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